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ОГСЭ.02 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t>История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ориентироваться в современной экономической, политической и культурной ситуациях в России и мире;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знать: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направления развития ключевых регионов мира на рубеже веков (XX - XXI вв.);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сущность и причины локальных, региональных, межгосударственных конфликтов в конце XX- начале XXI в.;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процессы (интеграционные, поликультурные, миграционные и иные)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назначение ООН, НАТО, ЕС и других организаций и основные направления их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деятельности;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 xml:space="preserve">о роли науки, культуры и религии в сохранении и укреплении </w:t>
      </w:r>
      <w:proofErr w:type="gramStart"/>
      <w:r w:rsidRPr="0014021A">
        <w:rPr>
          <w:rFonts w:ascii="TimesNewRoman" w:hAnsi="TimesNewRoman" w:cs="TimesNewRoman"/>
          <w:sz w:val="24"/>
          <w:szCs w:val="24"/>
        </w:rPr>
        <w:t>национальных</w:t>
      </w:r>
      <w:proofErr w:type="gramEnd"/>
      <w:r w:rsidRPr="0014021A">
        <w:rPr>
          <w:rFonts w:ascii="TimesNewRoman" w:hAnsi="TimesNewRoman" w:cs="TimesNewRoman"/>
          <w:sz w:val="24"/>
          <w:szCs w:val="24"/>
        </w:rPr>
        <w:t xml:space="preserve"> и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государственных традиций;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содержание и назначение важнейших правовых актов мирового и регионального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значения.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D34FF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Company>DVET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2020-05-26T00:11:00Z</dcterms:created>
  <dcterms:modified xsi:type="dcterms:W3CDTF">2020-05-26T00:18:00Z</dcterms:modified>
</cp:coreProperties>
</file>